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992in" draw:z-index="8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Beemster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07:27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Fusie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juli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Beantwoording technische vragen harmonisatie KBG Fusie
              <text:span text:style-name="T2"/>
            </text:p>
            <text:p text:style-name="P3"/>
          </table:table-cell>
          <table:table-cell table:style-name="Table3.A2" office:value-type="string">
            <text:p text:style-name="P4">15-07-2020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259,64 KB</text:p>
          </table:table-cell>
          <table:table-cell table:style-name="Table3.A2" office:value-type="string">
            <text:p text:style-name="P22">
              <text:a xlink:type="simple" xlink:href="https://beemsterraadsinformatie.purmerend.nl/documenten/Fusie/Beantwoording-technische-vragen-harmonisatie-KBG-Fusie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brief 1 juli 2020 Gedeputeerde Staten NH, (positieve) zienswijze herindelingsadvies Beemster-Purmerend
              <text:span text:style-name="T2"/>
            </text:p>
            <text:p text:style-name="P3"/>
          </table:table-cell>
          <table:table-cell table:style-name="Table3.A2" office:value-type="string">
            <text:p text:style-name="P4">03-07-2020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1,25 MB</text:p>
          </table:table-cell>
          <table:table-cell table:style-name="Table3.A2" office:value-type="string">
            <text:p text:style-name="P22">
              <text:a xlink:type="simple" xlink:href="https://beemsterraadsinformatie.purmerend.nl/documenten/Fusie/brief-1-juli-2020-Gedeputeerde-Staten-NH-positieve-zienswijze-herindelingsadvies-Beemster-Purmer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persbericht 1 juli 2020 provincie Noord-Holland stelt positieve zienswijze vast
              <text:span text:style-name="T2"/>
            </text:p>
            <text:p text:style-name="P3"/>
          </table:table-cell>
          <table:table-cell table:style-name="Table3.A2" office:value-type="string">
            <text:p text:style-name="P4">01-07-2020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701,33 KB</text:p>
          </table:table-cell>
          <table:table-cell table:style-name="Table3.A2" office:value-type="string">
            <text:p text:style-name="P22">
              <text:a xlink:type="simple" xlink:href="https://beemsterraadsinformatie.purmerend.nl/documenten/Fusie/persbericht-1-juli-2020-provincie-Noord-Holland-stelt-positieve-zienswijze-vast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63" meta:character-count="429" meta:non-whitespace-character-count="3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523801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523801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