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aanvulling notitie Inzicht mogelijke gevolgen lokale lasten fusie Beemster-Purmerend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presentatie 4 juli 2019 voor de gemeenteraden Beemster en Purmerend, herindelingsontwerp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988,99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Vergaderingen/Klankbordgroep-fusie/2019/17-juni/19:30/aanvulling-notitie-Inzicht-mogelijke-gevolgen-lokale-lasten-fusie-Beemster-Purmerend.pdf" TargetMode="External" /><Relationship Id="rId26" Type="http://schemas.openxmlformats.org/officeDocument/2006/relationships/hyperlink" Target="https://beemsterraadsinformatie.purmerend.nl/documenten/Fusie/presentatie-4-juli-2019-voor-de-gemeenteraden-Beemster-en-Purmerend-herindelingsontwerp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